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15EA8" w14:textId="0DB38896" w:rsidR="005E6C9D" w:rsidRDefault="00273FEA" w:rsidP="00273FEA">
      <w:pPr>
        <w:jc w:val="center"/>
        <w:rPr>
          <w:rFonts w:ascii="Arial" w:hAnsi="Arial" w:cs="Arial"/>
          <w:b/>
          <w:color w:val="007AC2"/>
          <w:sz w:val="2"/>
          <w:szCs w:val="36"/>
        </w:rPr>
      </w:pPr>
      <w:r>
        <w:rPr>
          <w:rFonts w:ascii="Arial" w:hAnsi="Arial" w:cs="Arial"/>
          <w:b/>
          <w:noProof/>
          <w:color w:val="007AC2"/>
          <w:sz w:val="36"/>
          <w:szCs w:val="36"/>
        </w:rPr>
        <w:drawing>
          <wp:inline distT="0" distB="0" distL="0" distR="0" wp14:anchorId="3F6FC298" wp14:editId="3D890A46">
            <wp:extent cx="1771870" cy="997599"/>
            <wp:effectExtent l="0" t="0" r="6350" b="0"/>
            <wp:docPr id="2" name="Picture 2" descr="../Topcon_Press-kit_NORAC%20TDC/NORAC%20TDC_1%20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con_Press-kit_NORAC%20TDC/NORAC%20TDC_1%20cop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4540" cy="1010363"/>
                    </a:xfrm>
                    <a:prstGeom prst="rect">
                      <a:avLst/>
                    </a:prstGeom>
                    <a:noFill/>
                    <a:ln>
                      <a:noFill/>
                    </a:ln>
                  </pic:spPr>
                </pic:pic>
              </a:graphicData>
            </a:graphic>
          </wp:inline>
        </w:drawing>
      </w:r>
      <w:r>
        <w:rPr>
          <w:rFonts w:ascii="Arial" w:hAnsi="Arial" w:cs="Arial"/>
          <w:b/>
          <w:noProof/>
          <w:color w:val="007AC2"/>
          <w:sz w:val="36"/>
          <w:szCs w:val="36"/>
        </w:rPr>
        <w:drawing>
          <wp:inline distT="0" distB="0" distL="0" distR="0" wp14:anchorId="64D5BA1C" wp14:editId="7651B7DC">
            <wp:extent cx="1169154" cy="917868"/>
            <wp:effectExtent l="0" t="0" r="0" b="0"/>
            <wp:docPr id="5" name="Picture 5" descr="../Topcon_Press-kit_NORAC%20TDC/NORAC%20TDC_4%20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pcon_Press-kit_NORAC%20TDC/NORAC%20TDC_4%20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3565" cy="937032"/>
                    </a:xfrm>
                    <a:prstGeom prst="rect">
                      <a:avLst/>
                    </a:prstGeom>
                    <a:noFill/>
                    <a:ln>
                      <a:noFill/>
                    </a:ln>
                  </pic:spPr>
                </pic:pic>
              </a:graphicData>
            </a:graphic>
          </wp:inline>
        </w:drawing>
      </w:r>
      <w:r w:rsidR="00515639">
        <w:rPr>
          <w:rFonts w:ascii="Arial" w:hAnsi="Arial" w:cs="Arial"/>
          <w:b/>
          <w:color w:val="007AC2"/>
          <w:sz w:val="2"/>
          <w:szCs w:val="36"/>
        </w:rPr>
        <w:t xml:space="preserve"> </w:t>
      </w:r>
    </w:p>
    <w:p w14:paraId="7A690036" w14:textId="77777777" w:rsidR="005E6C9D" w:rsidRPr="005E6C9D" w:rsidRDefault="005E6C9D" w:rsidP="005E6C9D">
      <w:pPr>
        <w:spacing w:after="0" w:line="240" w:lineRule="auto"/>
        <w:jc w:val="center"/>
        <w:rPr>
          <w:rFonts w:ascii="Arial" w:hAnsi="Arial" w:cs="Arial"/>
          <w:b/>
          <w:color w:val="007AC2"/>
          <w:sz w:val="36"/>
          <w:szCs w:val="36"/>
        </w:rPr>
      </w:pPr>
      <w:r w:rsidRPr="005E6C9D">
        <w:rPr>
          <w:rFonts w:ascii="Arial" w:hAnsi="Arial" w:cs="Arial"/>
          <w:b/>
          <w:color w:val="007AC2"/>
          <w:sz w:val="36"/>
          <w:szCs w:val="36"/>
        </w:rPr>
        <w:t>Topcon Agriculture releases Tillage Depth Control powered by NORAC</w:t>
      </w:r>
    </w:p>
    <w:p w14:paraId="5B9B7331" w14:textId="77777777" w:rsidR="00515639" w:rsidRPr="00273FEA" w:rsidRDefault="00515639" w:rsidP="00515639">
      <w:pPr>
        <w:spacing w:after="0" w:line="240" w:lineRule="auto"/>
        <w:jc w:val="center"/>
        <w:rPr>
          <w:rFonts w:ascii="Arial" w:hAnsi="Arial" w:cs="Arial"/>
          <w:b/>
          <w:color w:val="007AC2"/>
          <w:sz w:val="10"/>
          <w:szCs w:val="36"/>
        </w:rPr>
      </w:pPr>
    </w:p>
    <w:p w14:paraId="5403F4C2" w14:textId="27A65B53" w:rsidR="005E6C9D" w:rsidRPr="00273FEA" w:rsidRDefault="00454616" w:rsidP="005E6C9D">
      <w:pPr>
        <w:spacing w:after="0" w:line="240" w:lineRule="auto"/>
        <w:rPr>
          <w:rFonts w:ascii="Arial" w:hAnsi="Arial" w:cs="Arial"/>
          <w:bCs/>
          <w:sz w:val="21"/>
          <w:szCs w:val="24"/>
        </w:rPr>
      </w:pPr>
      <w:r>
        <w:rPr>
          <w:rFonts w:ascii="Arial" w:hAnsi="Arial" w:cs="Arial"/>
          <w:i/>
          <w:iCs/>
          <w:sz w:val="21"/>
          <w:szCs w:val="24"/>
        </w:rPr>
        <w:t>FORT AKTINSON</w:t>
      </w:r>
      <w:r w:rsidR="00EF327B" w:rsidRPr="00EF327B">
        <w:rPr>
          <w:rFonts w:ascii="Arial" w:hAnsi="Arial" w:cs="Arial"/>
          <w:i/>
          <w:iCs/>
          <w:sz w:val="21"/>
          <w:szCs w:val="24"/>
        </w:rPr>
        <w:t xml:space="preserve">, </w:t>
      </w:r>
      <w:r>
        <w:rPr>
          <w:rFonts w:ascii="Arial" w:hAnsi="Arial" w:cs="Arial"/>
          <w:i/>
          <w:iCs/>
          <w:sz w:val="21"/>
          <w:szCs w:val="24"/>
        </w:rPr>
        <w:t>Wis.</w:t>
      </w:r>
      <w:r w:rsidR="00EF327B" w:rsidRPr="00EF327B">
        <w:rPr>
          <w:rFonts w:ascii="Arial" w:hAnsi="Arial" w:cs="Arial"/>
          <w:i/>
          <w:sz w:val="21"/>
          <w:szCs w:val="24"/>
        </w:rPr>
        <w:t xml:space="preserve"> </w:t>
      </w:r>
      <w:r w:rsidR="00BE5A68" w:rsidRPr="00273FEA">
        <w:rPr>
          <w:rFonts w:ascii="Arial" w:hAnsi="Arial" w:cs="Arial"/>
          <w:i/>
          <w:sz w:val="21"/>
          <w:szCs w:val="24"/>
          <w:lang w:val="es-ES"/>
        </w:rPr>
        <w:t xml:space="preserve">– </w:t>
      </w:r>
      <w:r>
        <w:rPr>
          <w:rFonts w:ascii="Arial" w:hAnsi="Arial" w:cs="Arial"/>
          <w:i/>
          <w:sz w:val="21"/>
          <w:szCs w:val="24"/>
        </w:rPr>
        <w:t>December 12</w:t>
      </w:r>
      <w:r w:rsidR="005E6C9D" w:rsidRPr="00273FEA">
        <w:rPr>
          <w:rFonts w:ascii="Arial" w:hAnsi="Arial" w:cs="Arial"/>
          <w:i/>
          <w:sz w:val="21"/>
          <w:szCs w:val="24"/>
        </w:rPr>
        <w:t>, 2018</w:t>
      </w:r>
      <w:r w:rsidR="00BE5A68" w:rsidRPr="00273FEA">
        <w:rPr>
          <w:rFonts w:ascii="Arial" w:hAnsi="Arial" w:cs="Arial"/>
          <w:i/>
          <w:sz w:val="21"/>
          <w:szCs w:val="24"/>
        </w:rPr>
        <w:t xml:space="preserve"> </w:t>
      </w:r>
      <w:r w:rsidR="00BE5A68" w:rsidRPr="00273FEA">
        <w:rPr>
          <w:rFonts w:ascii="Arial" w:hAnsi="Arial" w:cs="Arial"/>
          <w:i/>
          <w:sz w:val="21"/>
          <w:szCs w:val="24"/>
          <w:lang w:val="es-ES"/>
        </w:rPr>
        <w:t>–</w:t>
      </w:r>
      <w:r w:rsidR="00BE5A68" w:rsidRPr="00273FEA">
        <w:rPr>
          <w:rFonts w:ascii="Arial" w:hAnsi="Arial" w:cs="Arial"/>
          <w:sz w:val="21"/>
          <w:szCs w:val="24"/>
          <w:lang w:val="es-ES"/>
        </w:rPr>
        <w:t xml:space="preserve"> </w:t>
      </w:r>
      <w:r w:rsidR="005E6C9D" w:rsidRPr="00273FEA">
        <w:rPr>
          <w:rFonts w:ascii="Arial" w:hAnsi="Arial" w:cs="Arial"/>
          <w:bCs/>
          <w:sz w:val="21"/>
          <w:szCs w:val="24"/>
        </w:rPr>
        <w:t>Topcon Agriculture announces the release of the NORAC Tillage Depth Control (TDC) system, leveraging the same core technology used on the industry leading NORAC Boom Height Control system. The system utilizes ultrasonic sensors to automatically compensate for differing soil types and terrains, while maintaining the correct implement depth.</w:t>
      </w:r>
    </w:p>
    <w:p w14:paraId="36D1AA2B" w14:textId="77777777" w:rsidR="005E6C9D" w:rsidRPr="00273FEA" w:rsidRDefault="005E6C9D" w:rsidP="005E6C9D">
      <w:pPr>
        <w:spacing w:after="0" w:line="240" w:lineRule="auto"/>
        <w:rPr>
          <w:rFonts w:ascii="Arial" w:hAnsi="Arial" w:cs="Arial"/>
          <w:bCs/>
          <w:sz w:val="21"/>
          <w:szCs w:val="24"/>
        </w:rPr>
      </w:pPr>
    </w:p>
    <w:p w14:paraId="2479F87B" w14:textId="1B30D59F" w:rsidR="005E6C9D" w:rsidRPr="00273FEA" w:rsidRDefault="005E6C9D" w:rsidP="005E6C9D">
      <w:pPr>
        <w:spacing w:after="0" w:line="240" w:lineRule="auto"/>
        <w:rPr>
          <w:rFonts w:ascii="Arial" w:hAnsi="Arial" w:cs="Arial"/>
          <w:bCs/>
          <w:sz w:val="21"/>
          <w:szCs w:val="24"/>
        </w:rPr>
      </w:pPr>
      <w:r w:rsidRPr="00273FEA">
        <w:rPr>
          <w:rFonts w:ascii="Arial" w:hAnsi="Arial" w:cs="Arial"/>
          <w:bCs/>
          <w:sz w:val="21"/>
          <w:szCs w:val="24"/>
        </w:rPr>
        <w:t xml:space="preserve">“Topcon Agriculture is a technology company that is merging the strengths of all of our acquired brands into advanced products that create tremendous value for our customers, dealers, and OEM’s,” said Brian Sorbe, </w:t>
      </w:r>
      <w:r w:rsidR="00BF14D8">
        <w:rPr>
          <w:rFonts w:ascii="Arial" w:hAnsi="Arial" w:cs="Arial"/>
          <w:bCs/>
          <w:sz w:val="21"/>
          <w:szCs w:val="24"/>
        </w:rPr>
        <w:t>v</w:t>
      </w:r>
      <w:r w:rsidR="00BF14D8" w:rsidRPr="00BF14D8">
        <w:rPr>
          <w:rFonts w:ascii="Arial" w:hAnsi="Arial" w:cs="Arial"/>
          <w:bCs/>
          <w:sz w:val="21"/>
          <w:szCs w:val="24"/>
        </w:rPr>
        <w:t xml:space="preserve">ice </w:t>
      </w:r>
      <w:r w:rsidR="00BF14D8">
        <w:rPr>
          <w:rFonts w:ascii="Arial" w:hAnsi="Arial" w:cs="Arial"/>
          <w:bCs/>
          <w:sz w:val="21"/>
          <w:szCs w:val="24"/>
        </w:rPr>
        <w:t>p</w:t>
      </w:r>
      <w:r w:rsidR="00BF14D8" w:rsidRPr="00BF14D8">
        <w:rPr>
          <w:rFonts w:ascii="Arial" w:hAnsi="Arial" w:cs="Arial"/>
          <w:bCs/>
          <w:sz w:val="21"/>
          <w:szCs w:val="24"/>
        </w:rPr>
        <w:t xml:space="preserve">resident of </w:t>
      </w:r>
      <w:r w:rsidR="00BF14D8">
        <w:rPr>
          <w:rFonts w:ascii="Arial" w:hAnsi="Arial" w:cs="Arial"/>
          <w:bCs/>
          <w:sz w:val="21"/>
          <w:szCs w:val="24"/>
        </w:rPr>
        <w:t>p</w:t>
      </w:r>
      <w:r w:rsidR="00BF14D8" w:rsidRPr="00BF14D8">
        <w:rPr>
          <w:rFonts w:ascii="Arial" w:hAnsi="Arial" w:cs="Arial"/>
          <w:bCs/>
          <w:sz w:val="21"/>
          <w:szCs w:val="24"/>
        </w:rPr>
        <w:t xml:space="preserve">roduct </w:t>
      </w:r>
      <w:r w:rsidR="00BF14D8">
        <w:rPr>
          <w:rFonts w:ascii="Arial" w:hAnsi="Arial" w:cs="Arial"/>
          <w:bCs/>
          <w:sz w:val="21"/>
          <w:szCs w:val="24"/>
        </w:rPr>
        <w:t>s</w:t>
      </w:r>
      <w:r w:rsidR="00BF14D8" w:rsidRPr="00BF14D8">
        <w:rPr>
          <w:rFonts w:ascii="Arial" w:hAnsi="Arial" w:cs="Arial"/>
          <w:bCs/>
          <w:sz w:val="21"/>
          <w:szCs w:val="24"/>
        </w:rPr>
        <w:t xml:space="preserve">olutions and IoT </w:t>
      </w:r>
      <w:r w:rsidR="00BF14D8">
        <w:rPr>
          <w:rFonts w:ascii="Arial" w:hAnsi="Arial" w:cs="Arial"/>
          <w:bCs/>
          <w:sz w:val="21"/>
          <w:szCs w:val="24"/>
        </w:rPr>
        <w:t>b</w:t>
      </w:r>
      <w:r w:rsidR="00BF14D8" w:rsidRPr="00BF14D8">
        <w:rPr>
          <w:rFonts w:ascii="Arial" w:hAnsi="Arial" w:cs="Arial"/>
          <w:bCs/>
          <w:sz w:val="21"/>
          <w:szCs w:val="24"/>
        </w:rPr>
        <w:t>usiness</w:t>
      </w:r>
      <w:r w:rsidR="00BF14D8">
        <w:rPr>
          <w:rFonts w:ascii="Arial" w:hAnsi="Arial" w:cs="Arial"/>
          <w:bCs/>
          <w:sz w:val="21"/>
          <w:szCs w:val="24"/>
        </w:rPr>
        <w:t xml:space="preserve"> d</w:t>
      </w:r>
      <w:r w:rsidR="00BF14D8" w:rsidRPr="00BF14D8">
        <w:rPr>
          <w:rFonts w:ascii="Arial" w:hAnsi="Arial" w:cs="Arial"/>
          <w:bCs/>
          <w:sz w:val="21"/>
          <w:szCs w:val="24"/>
        </w:rPr>
        <w:t xml:space="preserve">evelopment </w:t>
      </w:r>
      <w:r w:rsidR="00BF14D8">
        <w:rPr>
          <w:rFonts w:ascii="Arial" w:hAnsi="Arial" w:cs="Arial"/>
          <w:bCs/>
          <w:sz w:val="21"/>
          <w:szCs w:val="24"/>
        </w:rPr>
        <w:t xml:space="preserve">for </w:t>
      </w:r>
      <w:bookmarkStart w:id="0" w:name="_GoBack"/>
      <w:bookmarkEnd w:id="0"/>
      <w:r w:rsidRPr="00273FEA">
        <w:rPr>
          <w:rFonts w:ascii="Arial" w:hAnsi="Arial" w:cs="Arial"/>
          <w:bCs/>
          <w:sz w:val="21"/>
          <w:szCs w:val="24"/>
        </w:rPr>
        <w:t>Topcon Agriculture. “We see the tillage tool as a powerful platform for sensors and the collection of valuable agronomic data for the producer. This product is the first of several steps we are taking in the progression to intelligent tillage.”</w:t>
      </w:r>
    </w:p>
    <w:p w14:paraId="763E5DBF" w14:textId="77777777" w:rsidR="005E6C9D" w:rsidRPr="00273FEA" w:rsidRDefault="005E6C9D" w:rsidP="005E6C9D">
      <w:pPr>
        <w:spacing w:after="0" w:line="240" w:lineRule="auto"/>
        <w:rPr>
          <w:rFonts w:ascii="Arial" w:hAnsi="Arial" w:cs="Arial"/>
          <w:bCs/>
          <w:sz w:val="21"/>
          <w:szCs w:val="24"/>
        </w:rPr>
      </w:pPr>
    </w:p>
    <w:p w14:paraId="519F6B23" w14:textId="77777777" w:rsidR="005E6C9D" w:rsidRPr="00273FEA" w:rsidRDefault="005E6C9D" w:rsidP="005E6C9D">
      <w:pPr>
        <w:spacing w:after="0" w:line="240" w:lineRule="auto"/>
        <w:rPr>
          <w:rFonts w:ascii="Arial" w:hAnsi="Arial" w:cs="Arial"/>
          <w:bCs/>
          <w:sz w:val="21"/>
          <w:szCs w:val="24"/>
        </w:rPr>
      </w:pPr>
      <w:r w:rsidRPr="00273FEA">
        <w:rPr>
          <w:rFonts w:ascii="Arial" w:hAnsi="Arial" w:cs="Arial"/>
          <w:bCs/>
          <w:sz w:val="21"/>
          <w:szCs w:val="24"/>
        </w:rPr>
        <w:t>NORAC TDC is designed to turn tillage into a high-tech operation, regardless of tractor type. It is designed as a “set it and forget it” system that will automatically hit the correct cutting depth in all conditions and terrains. In addition, operators can expect more accuracy than competitive systems, due to the patented technology powering the NORAC ultrasonic sensors.</w:t>
      </w:r>
    </w:p>
    <w:p w14:paraId="6BDDF634" w14:textId="77777777" w:rsidR="005E6C9D" w:rsidRPr="00273FEA" w:rsidRDefault="005E6C9D" w:rsidP="005E6C9D">
      <w:pPr>
        <w:spacing w:after="0" w:line="240" w:lineRule="auto"/>
        <w:rPr>
          <w:rFonts w:ascii="Arial" w:hAnsi="Arial" w:cs="Arial"/>
          <w:bCs/>
          <w:sz w:val="21"/>
          <w:szCs w:val="24"/>
        </w:rPr>
      </w:pPr>
    </w:p>
    <w:p w14:paraId="3D3B1696" w14:textId="77777777" w:rsidR="005E6C9D" w:rsidRPr="00273FEA" w:rsidRDefault="005E6C9D" w:rsidP="005E6C9D">
      <w:pPr>
        <w:spacing w:after="0" w:line="240" w:lineRule="auto"/>
        <w:rPr>
          <w:rFonts w:ascii="Arial" w:hAnsi="Arial" w:cs="Arial"/>
          <w:bCs/>
          <w:sz w:val="21"/>
          <w:szCs w:val="24"/>
        </w:rPr>
      </w:pPr>
      <w:r w:rsidRPr="00273FEA">
        <w:rPr>
          <w:rFonts w:ascii="Arial" w:hAnsi="Arial" w:cs="Arial"/>
          <w:bCs/>
          <w:sz w:val="21"/>
          <w:szCs w:val="24"/>
        </w:rPr>
        <w:t>“The NORAC TDC system is not confined to any one brand, age or model of tillage equipment, nor is it reliant on a Topcon display for operation. Rather, it can be installed on any trailed tillage tool with hydraulic lift and utilize a factory display that supports ISOBUS Virtual Terminal functionality,” said Sorbe. “The system is bringing precision tillage farming for use even on tractors not equipped with the latest technical capabilities.”</w:t>
      </w:r>
    </w:p>
    <w:p w14:paraId="1EDE4F56" w14:textId="77777777" w:rsidR="005E6C9D" w:rsidRPr="00273FEA" w:rsidRDefault="005E6C9D" w:rsidP="005E6C9D">
      <w:pPr>
        <w:spacing w:after="0" w:line="240" w:lineRule="auto"/>
        <w:rPr>
          <w:rFonts w:ascii="Arial" w:hAnsi="Arial" w:cs="Arial"/>
          <w:bCs/>
          <w:sz w:val="21"/>
          <w:szCs w:val="24"/>
        </w:rPr>
      </w:pPr>
    </w:p>
    <w:p w14:paraId="51965DB9" w14:textId="77777777" w:rsidR="005E6C9D" w:rsidRPr="00273FEA" w:rsidRDefault="005E6C9D" w:rsidP="005E6C9D">
      <w:pPr>
        <w:spacing w:after="0" w:line="240" w:lineRule="auto"/>
        <w:rPr>
          <w:rFonts w:ascii="Arial" w:hAnsi="Arial" w:cs="Arial"/>
          <w:bCs/>
          <w:sz w:val="21"/>
          <w:szCs w:val="24"/>
        </w:rPr>
      </w:pPr>
      <w:r w:rsidRPr="00273FEA">
        <w:rPr>
          <w:rFonts w:ascii="Arial" w:hAnsi="Arial" w:cs="Arial"/>
          <w:bCs/>
          <w:sz w:val="21"/>
          <w:szCs w:val="24"/>
        </w:rPr>
        <w:t>With the increased accuracy, the TDC system is designed to ensure tillage is done correctly with easy operation and minimal hassle. The automatic system reduces soil compaction and slippage in wet conditions, as well as increasing fuel and time efficiencies in the field.</w:t>
      </w:r>
    </w:p>
    <w:p w14:paraId="109666FD" w14:textId="77777777" w:rsidR="005E6C9D" w:rsidRPr="00273FEA" w:rsidRDefault="005E6C9D" w:rsidP="005E6C9D">
      <w:pPr>
        <w:spacing w:after="0" w:line="240" w:lineRule="auto"/>
        <w:rPr>
          <w:rFonts w:ascii="Arial" w:hAnsi="Arial" w:cs="Arial"/>
          <w:bCs/>
          <w:sz w:val="21"/>
          <w:szCs w:val="24"/>
        </w:rPr>
      </w:pPr>
    </w:p>
    <w:p w14:paraId="1B208BF6" w14:textId="4A07A411" w:rsidR="00C47E9C" w:rsidRPr="00273FEA" w:rsidRDefault="00C47E9C" w:rsidP="005E6C9D">
      <w:pPr>
        <w:spacing w:after="0" w:line="240" w:lineRule="auto"/>
        <w:rPr>
          <w:rFonts w:ascii="Arial" w:hAnsi="Arial" w:cs="Arial"/>
          <w:bCs/>
          <w:szCs w:val="24"/>
        </w:rPr>
      </w:pPr>
    </w:p>
    <w:p w14:paraId="510EE85C" w14:textId="37C9F43E" w:rsidR="008A59EB" w:rsidRPr="00273FEA" w:rsidRDefault="008A59EB" w:rsidP="00C47E9C">
      <w:pPr>
        <w:spacing w:after="0" w:line="240" w:lineRule="auto"/>
        <w:rPr>
          <w:rFonts w:ascii="Arial" w:hAnsi="Arial" w:cs="Arial"/>
          <w:color w:val="808080" w:themeColor="background1" w:themeShade="80"/>
          <w:sz w:val="15"/>
          <w:szCs w:val="16"/>
        </w:rPr>
      </w:pPr>
      <w:r w:rsidRPr="00273FEA">
        <w:rPr>
          <w:rFonts w:ascii="Arial" w:hAnsi="Arial" w:cs="Arial"/>
          <w:b/>
          <w:color w:val="808080" w:themeColor="background1" w:themeShade="80"/>
          <w:sz w:val="15"/>
          <w:szCs w:val="16"/>
        </w:rPr>
        <w:t xml:space="preserve">About Topcon Agriculture Group </w:t>
      </w:r>
      <w:r w:rsidRPr="00273FEA">
        <w:rPr>
          <w:rFonts w:ascii="Arial" w:hAnsi="Arial" w:cs="Arial"/>
          <w:b/>
          <w:color w:val="808080" w:themeColor="background1" w:themeShade="80"/>
          <w:sz w:val="15"/>
          <w:szCs w:val="16"/>
        </w:rPr>
        <w:br/>
      </w:r>
      <w:r w:rsidR="005E6C9D" w:rsidRPr="00273FEA">
        <w:rPr>
          <w:rFonts w:ascii="Arial" w:hAnsi="Arial" w:cs="Arial"/>
          <w:bCs/>
          <w:color w:val="808080" w:themeColor="background1" w:themeShade="80"/>
          <w:sz w:val="15"/>
          <w:szCs w:val="16"/>
        </w:rPr>
        <w:t>Topcon Agriculture Group is a division of the Topcon Positioning Group, headquartered in Livermore, California, USA (</w:t>
      </w:r>
      <w:hyperlink r:id="rId9" w:history="1">
        <w:r w:rsidR="005E6C9D" w:rsidRPr="00273FEA">
          <w:rPr>
            <w:rStyle w:val="Hyperlink"/>
            <w:rFonts w:ascii="Arial" w:hAnsi="Arial" w:cs="Arial"/>
            <w:bCs/>
            <w:sz w:val="15"/>
            <w:szCs w:val="16"/>
          </w:rPr>
          <w:t>topconpositioning.com</w:t>
        </w:r>
      </w:hyperlink>
      <w:r w:rsidR="005E6C9D" w:rsidRPr="00273FEA">
        <w:rPr>
          <w:rFonts w:ascii="Arial" w:hAnsi="Arial" w:cs="Arial"/>
          <w:bCs/>
          <w:color w:val="808080" w:themeColor="background1" w:themeShade="80"/>
          <w:sz w:val="15"/>
          <w:szCs w:val="16"/>
        </w:rPr>
        <w:t>). The global Topcon Agriculture Group (</w:t>
      </w:r>
      <w:hyperlink r:id="rId10" w:history="1">
        <w:r w:rsidR="005E6C9D" w:rsidRPr="00273FEA">
          <w:rPr>
            <w:rStyle w:val="Hyperlink"/>
            <w:rFonts w:ascii="Arial" w:hAnsi="Arial" w:cs="Arial"/>
            <w:bCs/>
            <w:sz w:val="15"/>
            <w:szCs w:val="16"/>
          </w:rPr>
          <w:t>topconagriculture.com</w:t>
        </w:r>
      </w:hyperlink>
      <w:r w:rsidR="005E6C9D" w:rsidRPr="00273FEA">
        <w:rPr>
          <w:rFonts w:ascii="Arial" w:hAnsi="Arial" w:cs="Arial"/>
          <w:bCs/>
          <w:color w:val="808080" w:themeColor="background1" w:themeShade="80"/>
          <w:sz w:val="15"/>
          <w:szCs w:val="16"/>
        </w:rPr>
        <w:t>) headquarters is located in Turin, Italy, with its North American regional headquarters in Fort Atkinson, Wisconsin. Topcon Agriculture Group provides advanced IoT connected field and farm management solutions for aftermarket and OEM customers in the agriculture industry, integrating high-precision hardware, software and data to bring efficiency and enhance productivity to every phase of the farming operations. Its brands include Topcon, Digi-Star, RDS Technology, and NORAC. Topcon Corporation (</w:t>
      </w:r>
      <w:hyperlink r:id="rId11" w:history="1">
        <w:r w:rsidR="005E6C9D" w:rsidRPr="00273FEA">
          <w:rPr>
            <w:rStyle w:val="Hyperlink"/>
            <w:rFonts w:ascii="Arial" w:hAnsi="Arial" w:cs="Arial"/>
            <w:bCs/>
            <w:sz w:val="15"/>
            <w:szCs w:val="16"/>
          </w:rPr>
          <w:t>topcon.com</w:t>
        </w:r>
      </w:hyperlink>
      <w:r w:rsidR="005E6C9D" w:rsidRPr="00273FEA">
        <w:rPr>
          <w:rFonts w:ascii="Arial" w:hAnsi="Arial" w:cs="Arial"/>
          <w:bCs/>
          <w:color w:val="808080" w:themeColor="background1" w:themeShade="80"/>
          <w:sz w:val="15"/>
          <w:szCs w:val="16"/>
        </w:rPr>
        <w:t>), founded in 1932, is traded on the Tokyo Stock Exchange (7732).</w:t>
      </w:r>
    </w:p>
    <w:p w14:paraId="6A20895C" w14:textId="77777777" w:rsidR="000A54C5" w:rsidRPr="00273FEA" w:rsidRDefault="000A54C5" w:rsidP="000A54C5">
      <w:pPr>
        <w:spacing w:after="0" w:line="240" w:lineRule="auto"/>
        <w:rPr>
          <w:rFonts w:ascii="Arial" w:hAnsi="Arial" w:cs="Arial"/>
          <w:b/>
          <w:color w:val="808080" w:themeColor="background1" w:themeShade="80"/>
          <w:sz w:val="15"/>
          <w:szCs w:val="16"/>
        </w:rPr>
      </w:pPr>
    </w:p>
    <w:p w14:paraId="6D683CEC" w14:textId="2DB9AEE4" w:rsidR="00515639" w:rsidRPr="00273FEA" w:rsidRDefault="006D6CC7" w:rsidP="000A54C5">
      <w:pPr>
        <w:spacing w:after="0" w:line="240" w:lineRule="auto"/>
        <w:jc w:val="center"/>
        <w:rPr>
          <w:rFonts w:ascii="Arial" w:hAnsi="Arial" w:cs="Arial"/>
          <w:color w:val="808080" w:themeColor="background1" w:themeShade="80"/>
          <w:sz w:val="15"/>
          <w:szCs w:val="16"/>
        </w:rPr>
      </w:pPr>
      <w:r w:rsidRPr="00273FEA">
        <w:rPr>
          <w:rFonts w:ascii="Arial" w:hAnsi="Arial" w:cs="Arial"/>
          <w:color w:val="808080" w:themeColor="background1" w:themeShade="80"/>
          <w:sz w:val="15"/>
          <w:szCs w:val="16"/>
        </w:rPr>
        <w:t>#</w:t>
      </w:r>
      <w:r w:rsidR="00100956" w:rsidRPr="00273FEA">
        <w:rPr>
          <w:rFonts w:ascii="Arial" w:hAnsi="Arial" w:cs="Arial"/>
          <w:color w:val="808080" w:themeColor="background1" w:themeShade="80"/>
          <w:sz w:val="15"/>
          <w:szCs w:val="16"/>
        </w:rPr>
        <w:t xml:space="preserve"> </w:t>
      </w:r>
      <w:r w:rsidRPr="00273FEA">
        <w:rPr>
          <w:rFonts w:ascii="Arial" w:hAnsi="Arial" w:cs="Arial"/>
          <w:color w:val="808080" w:themeColor="background1" w:themeShade="80"/>
          <w:sz w:val="15"/>
          <w:szCs w:val="16"/>
        </w:rPr>
        <w:t>#</w:t>
      </w:r>
      <w:r w:rsidR="00100956" w:rsidRPr="00273FEA">
        <w:rPr>
          <w:rFonts w:ascii="Arial" w:hAnsi="Arial" w:cs="Arial"/>
          <w:color w:val="808080" w:themeColor="background1" w:themeShade="80"/>
          <w:sz w:val="15"/>
          <w:szCs w:val="16"/>
        </w:rPr>
        <w:t xml:space="preserve"> </w:t>
      </w:r>
      <w:r w:rsidRPr="00273FEA">
        <w:rPr>
          <w:rFonts w:ascii="Arial" w:hAnsi="Arial" w:cs="Arial"/>
          <w:color w:val="808080" w:themeColor="background1" w:themeShade="80"/>
          <w:sz w:val="15"/>
          <w:szCs w:val="16"/>
        </w:rPr>
        <w:t>#</w:t>
      </w:r>
    </w:p>
    <w:p w14:paraId="4247AD8E" w14:textId="5E394822" w:rsidR="00100956" w:rsidRPr="00273FEA" w:rsidRDefault="00C0051B" w:rsidP="00183D4F">
      <w:pPr>
        <w:spacing w:after="0" w:line="240" w:lineRule="auto"/>
        <w:outlineLvl w:val="0"/>
        <w:rPr>
          <w:rFonts w:ascii="Arial" w:hAnsi="Arial" w:cs="Arial"/>
          <w:b/>
          <w:color w:val="808080" w:themeColor="background1" w:themeShade="80"/>
          <w:sz w:val="15"/>
          <w:szCs w:val="16"/>
        </w:rPr>
      </w:pPr>
      <w:r w:rsidRPr="00273FEA">
        <w:rPr>
          <w:rFonts w:ascii="Arial" w:hAnsi="Arial" w:cs="Arial"/>
          <w:b/>
          <w:color w:val="808080" w:themeColor="background1" w:themeShade="80"/>
          <w:sz w:val="15"/>
          <w:szCs w:val="16"/>
        </w:rPr>
        <w:t>Press Contact</w:t>
      </w:r>
      <w:r w:rsidR="00B316B4" w:rsidRPr="00273FEA">
        <w:rPr>
          <w:rFonts w:ascii="Arial" w:hAnsi="Arial" w:cs="Arial"/>
          <w:b/>
          <w:color w:val="808080" w:themeColor="background1" w:themeShade="80"/>
          <w:sz w:val="15"/>
          <w:szCs w:val="16"/>
        </w:rPr>
        <w:t xml:space="preserve">: </w:t>
      </w:r>
    </w:p>
    <w:p w14:paraId="6DCE2A87" w14:textId="77777777" w:rsidR="0083590F" w:rsidRPr="00273FEA" w:rsidRDefault="0083590F" w:rsidP="00183D4F">
      <w:pPr>
        <w:spacing w:after="0" w:line="240" w:lineRule="auto"/>
        <w:outlineLvl w:val="0"/>
        <w:rPr>
          <w:rFonts w:ascii="Arial" w:hAnsi="Arial" w:cs="Arial"/>
          <w:bCs/>
          <w:color w:val="808080" w:themeColor="background1" w:themeShade="80"/>
          <w:sz w:val="15"/>
          <w:szCs w:val="16"/>
        </w:rPr>
      </w:pPr>
      <w:r w:rsidRPr="00273FEA">
        <w:rPr>
          <w:rFonts w:ascii="Arial" w:hAnsi="Arial" w:cs="Arial"/>
          <w:bCs/>
          <w:color w:val="808080" w:themeColor="background1" w:themeShade="80"/>
          <w:sz w:val="15"/>
          <w:szCs w:val="16"/>
        </w:rPr>
        <w:t>Topcon Positioning Group</w:t>
      </w:r>
    </w:p>
    <w:p w14:paraId="19427BE6" w14:textId="77777777" w:rsidR="0083590F" w:rsidRPr="00273FEA" w:rsidRDefault="0083590F" w:rsidP="0083590F">
      <w:pPr>
        <w:spacing w:after="0" w:line="240" w:lineRule="auto"/>
        <w:rPr>
          <w:rFonts w:ascii="Arial" w:hAnsi="Arial" w:cs="Arial"/>
          <w:bCs/>
          <w:color w:val="808080" w:themeColor="background1" w:themeShade="80"/>
          <w:sz w:val="15"/>
          <w:szCs w:val="16"/>
        </w:rPr>
      </w:pPr>
      <w:r w:rsidRPr="00273FEA">
        <w:rPr>
          <w:rFonts w:ascii="Arial" w:hAnsi="Arial" w:cs="Arial"/>
          <w:bCs/>
          <w:color w:val="808080" w:themeColor="background1" w:themeShade="80"/>
          <w:sz w:val="15"/>
          <w:szCs w:val="16"/>
        </w:rPr>
        <w:t>Staci Fitzgerald</w:t>
      </w:r>
    </w:p>
    <w:p w14:paraId="2697EDF7" w14:textId="77777777" w:rsidR="0083590F" w:rsidRPr="00273FEA" w:rsidRDefault="00A57C71" w:rsidP="0083590F">
      <w:pPr>
        <w:spacing w:after="0" w:line="240" w:lineRule="auto"/>
        <w:rPr>
          <w:rFonts w:ascii="Arial" w:hAnsi="Arial" w:cs="Arial"/>
          <w:bCs/>
          <w:color w:val="808080" w:themeColor="background1" w:themeShade="80"/>
          <w:sz w:val="15"/>
          <w:szCs w:val="16"/>
        </w:rPr>
      </w:pPr>
      <w:hyperlink r:id="rId12" w:history="1">
        <w:r w:rsidR="0083590F" w:rsidRPr="00273FEA">
          <w:rPr>
            <w:rStyle w:val="Hyperlink"/>
            <w:rFonts w:ascii="Arial" w:hAnsi="Arial" w:cs="Arial"/>
            <w:bCs/>
            <w:sz w:val="15"/>
            <w:szCs w:val="16"/>
          </w:rPr>
          <w:t>corpcomm@topcon.com</w:t>
        </w:r>
      </w:hyperlink>
    </w:p>
    <w:p w14:paraId="2D90D42E" w14:textId="77777777" w:rsidR="0083590F" w:rsidRPr="00273FEA" w:rsidRDefault="0083590F" w:rsidP="0083590F">
      <w:pPr>
        <w:spacing w:after="0" w:line="240" w:lineRule="auto"/>
        <w:rPr>
          <w:rFonts w:ascii="Arial" w:hAnsi="Arial" w:cs="Arial"/>
          <w:bCs/>
          <w:color w:val="808080" w:themeColor="background1" w:themeShade="80"/>
          <w:sz w:val="15"/>
          <w:szCs w:val="16"/>
        </w:rPr>
      </w:pPr>
      <w:r w:rsidRPr="00273FEA">
        <w:rPr>
          <w:rFonts w:ascii="Arial" w:hAnsi="Arial" w:cs="Arial"/>
          <w:bCs/>
          <w:color w:val="808080" w:themeColor="background1" w:themeShade="80"/>
          <w:sz w:val="15"/>
          <w:szCs w:val="16"/>
        </w:rPr>
        <w:t>+1 925-245-8610</w:t>
      </w:r>
    </w:p>
    <w:p w14:paraId="67A380E6" w14:textId="01A91E39" w:rsidR="00160745" w:rsidRPr="00273FEA" w:rsidRDefault="0083590F" w:rsidP="00C47E9C">
      <w:pPr>
        <w:spacing w:after="0" w:line="240" w:lineRule="auto"/>
        <w:rPr>
          <w:rFonts w:ascii="Arial" w:hAnsi="Arial" w:cs="Arial"/>
          <w:bCs/>
          <w:color w:val="808080" w:themeColor="background1" w:themeShade="80"/>
          <w:sz w:val="15"/>
          <w:szCs w:val="16"/>
        </w:rPr>
      </w:pPr>
      <w:r w:rsidRPr="00273FEA">
        <w:rPr>
          <w:rFonts w:ascii="Arial" w:hAnsi="Arial" w:cs="Arial"/>
          <w:bCs/>
          <w:color w:val="808080" w:themeColor="background1" w:themeShade="80"/>
          <w:sz w:val="15"/>
          <w:szCs w:val="16"/>
        </w:rPr>
        <w:t> </w:t>
      </w:r>
    </w:p>
    <w:sectPr w:rsidR="00160745" w:rsidRPr="00273FEA" w:rsidSect="00160745">
      <w:headerReference w:type="default" r:id="rId13"/>
      <w:footerReference w:type="default" r:id="rId14"/>
      <w:pgSz w:w="12240" w:h="15840"/>
      <w:pgMar w:top="2160" w:right="1440" w:bottom="245" w:left="1440" w:header="144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4DF3B8" w14:textId="77777777" w:rsidR="00A57C71" w:rsidRDefault="00A57C71" w:rsidP="00C0051B">
      <w:pPr>
        <w:spacing w:after="0" w:line="240" w:lineRule="auto"/>
      </w:pPr>
      <w:r>
        <w:separator/>
      </w:r>
    </w:p>
  </w:endnote>
  <w:endnote w:type="continuationSeparator" w:id="0">
    <w:p w14:paraId="2D06C576" w14:textId="77777777" w:rsidR="00A57C71" w:rsidRDefault="00A57C71" w:rsidP="00C005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DAEBF" w14:textId="5F404042" w:rsidR="008B3AB6" w:rsidRDefault="008B3AB6" w:rsidP="00A6367E">
    <w:pPr>
      <w:pStyle w:val="Footer"/>
      <w:tabs>
        <w:tab w:val="clear" w:pos="4680"/>
        <w:tab w:val="clear" w:pos="9360"/>
        <w:tab w:val="left" w:pos="1655"/>
      </w:tabs>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234CFF" w14:textId="77777777" w:rsidR="00A57C71" w:rsidRDefault="00A57C71" w:rsidP="00C0051B">
      <w:pPr>
        <w:spacing w:after="0" w:line="240" w:lineRule="auto"/>
      </w:pPr>
      <w:r>
        <w:separator/>
      </w:r>
    </w:p>
  </w:footnote>
  <w:footnote w:type="continuationSeparator" w:id="0">
    <w:p w14:paraId="64688FC8" w14:textId="77777777" w:rsidR="00A57C71" w:rsidRDefault="00A57C71" w:rsidP="00C0051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9480D" w14:textId="486B86C5" w:rsidR="008B3AB6" w:rsidRDefault="006F0FDB">
    <w:pPr>
      <w:pStyle w:val="Header"/>
    </w:pPr>
    <w:r>
      <w:rPr>
        <w:noProof/>
      </w:rPr>
      <mc:AlternateContent>
        <mc:Choice Requires="wps">
          <w:drawing>
            <wp:anchor distT="0" distB="0" distL="114300" distR="114300" simplePos="0" relativeHeight="251663360" behindDoc="0" locked="0" layoutInCell="1" allowOverlap="1" wp14:anchorId="601E0550" wp14:editId="0C1860B9">
              <wp:simplePos x="0" y="0"/>
              <wp:positionH relativeFrom="column">
                <wp:posOffset>-807519</wp:posOffset>
              </wp:positionH>
              <wp:positionV relativeFrom="paragraph">
                <wp:posOffset>-798830</wp:posOffset>
              </wp:positionV>
              <wp:extent cx="7958269" cy="1365777"/>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7958269" cy="1365777"/>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1">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1E0550" id="_x0000_t202" coordsize="21600,21600" o:spt="202" path="m0,0l0,21600,21600,21600,21600,0xe">
              <v:stroke joinstyle="miter"/>
              <v:path gradientshapeok="t" o:connecttype="rect"/>
            </v:shapetype>
            <v:shape id="Text Box 3" o:spid="_x0000_s1026" type="#_x0000_t202" style="position:absolute;margin-left:-63.6pt;margin-top:-62.85pt;width:626.65pt;height:107.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" filled="f" stroked="f">
              <v:textbox>
                <w:txbxContent>
                  <w:p w14:paraId="056A1CA1" w14:textId="062179AF" w:rsidR="006F0FDB" w:rsidRDefault="006F0FDB">
                    <w:r>
                      <w:rPr>
                        <w:noProof/>
                      </w:rPr>
                      <w:drawing>
                        <wp:inline distT="0" distB="0" distL="0" distR="0" wp14:anchorId="4D45DA2F" wp14:editId="3AF40829">
                          <wp:extent cx="7375463" cy="117466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1.png"/>
                                  <pic:cNvPicPr/>
                                </pic:nvPicPr>
                                <pic:blipFill>
                                  <a:blip r:embed="rId2">
                                    <a:extLst>
                                      <a:ext uri="{28A0092B-C50C-407E-A947-70E740481C1C}">
                                        <a14:useLocalDpi xmlns:a14="http://schemas.microsoft.com/office/drawing/2010/main" val="0"/>
                                      </a:ext>
                                    </a:extLst>
                                  </a:blip>
                                  <a:stretch>
                                    <a:fillRect/>
                                  </a:stretch>
                                </pic:blipFill>
                                <pic:spPr>
                                  <a:xfrm>
                                    <a:off x="0" y="0"/>
                                    <a:ext cx="7757718" cy="1235541"/>
                                  </a:xfrm>
                                  <a:prstGeom prst="rect">
                                    <a:avLst/>
                                  </a:prstGeom>
                                </pic:spPr>
                              </pic:pic>
                            </a:graphicData>
                          </a:graphic>
                        </wp:inline>
                      </w:drawing>
                    </w:r>
                  </w:p>
                </w:txbxContent>
              </v:textbox>
            </v:shape>
          </w:pict>
        </mc:Fallback>
      </mc:AlternateContent>
    </w:r>
  </w:p>
  <w:p w14:paraId="307DF144" w14:textId="06585780" w:rsidR="008B3AB6" w:rsidRDefault="008B3A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hideSpellingErrors/>
  <w:hideGrammatical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DD7"/>
    <w:rsid w:val="000133D7"/>
    <w:rsid w:val="00027F76"/>
    <w:rsid w:val="00061319"/>
    <w:rsid w:val="00062ADB"/>
    <w:rsid w:val="0008609D"/>
    <w:rsid w:val="000A54C5"/>
    <w:rsid w:val="000D6E25"/>
    <w:rsid w:val="00100956"/>
    <w:rsid w:val="00127DC1"/>
    <w:rsid w:val="00147AD0"/>
    <w:rsid w:val="00160745"/>
    <w:rsid w:val="001659B0"/>
    <w:rsid w:val="0017384A"/>
    <w:rsid w:val="00183D4F"/>
    <w:rsid w:val="00185694"/>
    <w:rsid w:val="001A5E58"/>
    <w:rsid w:val="001B0E35"/>
    <w:rsid w:val="001D456E"/>
    <w:rsid w:val="001D4CD5"/>
    <w:rsid w:val="002009B7"/>
    <w:rsid w:val="00206B4E"/>
    <w:rsid w:val="00215ABC"/>
    <w:rsid w:val="002204AE"/>
    <w:rsid w:val="0023586D"/>
    <w:rsid w:val="0026243B"/>
    <w:rsid w:val="00273FEA"/>
    <w:rsid w:val="002B0489"/>
    <w:rsid w:val="002B423C"/>
    <w:rsid w:val="002C4CA0"/>
    <w:rsid w:val="002C6380"/>
    <w:rsid w:val="0033262D"/>
    <w:rsid w:val="00396363"/>
    <w:rsid w:val="003A2650"/>
    <w:rsid w:val="003C2C91"/>
    <w:rsid w:val="003E7538"/>
    <w:rsid w:val="003E7DC8"/>
    <w:rsid w:val="00416F47"/>
    <w:rsid w:val="004413BC"/>
    <w:rsid w:val="00454616"/>
    <w:rsid w:val="004618CD"/>
    <w:rsid w:val="004A599B"/>
    <w:rsid w:val="004B1444"/>
    <w:rsid w:val="004B4B1F"/>
    <w:rsid w:val="004B5009"/>
    <w:rsid w:val="004D24F5"/>
    <w:rsid w:val="004E2E67"/>
    <w:rsid w:val="004E7AC8"/>
    <w:rsid w:val="00515639"/>
    <w:rsid w:val="00536C9E"/>
    <w:rsid w:val="0057688E"/>
    <w:rsid w:val="005870F3"/>
    <w:rsid w:val="005E6C9D"/>
    <w:rsid w:val="00607510"/>
    <w:rsid w:val="00681CE8"/>
    <w:rsid w:val="006B18E5"/>
    <w:rsid w:val="006D6CC7"/>
    <w:rsid w:val="006F0FDB"/>
    <w:rsid w:val="006F2203"/>
    <w:rsid w:val="006F6694"/>
    <w:rsid w:val="00703C71"/>
    <w:rsid w:val="007205DD"/>
    <w:rsid w:val="00732130"/>
    <w:rsid w:val="007428E6"/>
    <w:rsid w:val="00751304"/>
    <w:rsid w:val="00764BCB"/>
    <w:rsid w:val="00767E96"/>
    <w:rsid w:val="00770798"/>
    <w:rsid w:val="007728C9"/>
    <w:rsid w:val="00773597"/>
    <w:rsid w:val="0077444D"/>
    <w:rsid w:val="0078029C"/>
    <w:rsid w:val="007A7F7B"/>
    <w:rsid w:val="007C5589"/>
    <w:rsid w:val="007D1790"/>
    <w:rsid w:val="00823C96"/>
    <w:rsid w:val="0083590F"/>
    <w:rsid w:val="00855255"/>
    <w:rsid w:val="0086064A"/>
    <w:rsid w:val="00871BDD"/>
    <w:rsid w:val="0089482E"/>
    <w:rsid w:val="008A59EB"/>
    <w:rsid w:val="008B3AB6"/>
    <w:rsid w:val="008C09DC"/>
    <w:rsid w:val="00913CE4"/>
    <w:rsid w:val="00915533"/>
    <w:rsid w:val="00917986"/>
    <w:rsid w:val="00931C9E"/>
    <w:rsid w:val="00993D3A"/>
    <w:rsid w:val="009A06CF"/>
    <w:rsid w:val="009E2B71"/>
    <w:rsid w:val="009F4B8B"/>
    <w:rsid w:val="00A52A7A"/>
    <w:rsid w:val="00A57C71"/>
    <w:rsid w:val="00A6367E"/>
    <w:rsid w:val="00A7793F"/>
    <w:rsid w:val="00A77DB1"/>
    <w:rsid w:val="00A8467F"/>
    <w:rsid w:val="00AA1383"/>
    <w:rsid w:val="00AB2EFF"/>
    <w:rsid w:val="00AC1DD7"/>
    <w:rsid w:val="00AE4785"/>
    <w:rsid w:val="00B316B4"/>
    <w:rsid w:val="00B445B2"/>
    <w:rsid w:val="00B458A1"/>
    <w:rsid w:val="00B5332B"/>
    <w:rsid w:val="00BC4D31"/>
    <w:rsid w:val="00BD5133"/>
    <w:rsid w:val="00BD72AA"/>
    <w:rsid w:val="00BE5A68"/>
    <w:rsid w:val="00BE6712"/>
    <w:rsid w:val="00BF14D8"/>
    <w:rsid w:val="00C0051B"/>
    <w:rsid w:val="00C026A1"/>
    <w:rsid w:val="00C12916"/>
    <w:rsid w:val="00C47E9C"/>
    <w:rsid w:val="00C64B01"/>
    <w:rsid w:val="00C71644"/>
    <w:rsid w:val="00C75353"/>
    <w:rsid w:val="00CA40F4"/>
    <w:rsid w:val="00D124EF"/>
    <w:rsid w:val="00D12EA6"/>
    <w:rsid w:val="00D15701"/>
    <w:rsid w:val="00D172AE"/>
    <w:rsid w:val="00D45D5E"/>
    <w:rsid w:val="00D46BFE"/>
    <w:rsid w:val="00D73985"/>
    <w:rsid w:val="00D82672"/>
    <w:rsid w:val="00DA391C"/>
    <w:rsid w:val="00DF4680"/>
    <w:rsid w:val="00E124D4"/>
    <w:rsid w:val="00E551E0"/>
    <w:rsid w:val="00E96BB8"/>
    <w:rsid w:val="00EA4C62"/>
    <w:rsid w:val="00EB1E8A"/>
    <w:rsid w:val="00EC122D"/>
    <w:rsid w:val="00ED2040"/>
    <w:rsid w:val="00ED2E2B"/>
    <w:rsid w:val="00EE2537"/>
    <w:rsid w:val="00EF327B"/>
    <w:rsid w:val="00F123C9"/>
    <w:rsid w:val="00F52E86"/>
    <w:rsid w:val="00F91B21"/>
    <w:rsid w:val="00F93C42"/>
    <w:rsid w:val="00FA4258"/>
    <w:rsid w:val="00FB2E98"/>
    <w:rsid w:val="00FC4899"/>
    <w:rsid w:val="00FC641A"/>
    <w:rsid w:val="00FD329E"/>
    <w:rsid w:val="00FD5995"/>
    <w:rsid w:val="00FD791F"/>
    <w:rsid w:val="00FF4AA8"/>
    <w:rsid w:val="00FF743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84409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05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51B"/>
  </w:style>
  <w:style w:type="paragraph" w:styleId="Footer">
    <w:name w:val="footer"/>
    <w:basedOn w:val="Normal"/>
    <w:link w:val="FooterChar"/>
    <w:uiPriority w:val="99"/>
    <w:unhideWhenUsed/>
    <w:rsid w:val="00C005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51B"/>
  </w:style>
  <w:style w:type="character" w:styleId="Hyperlink">
    <w:name w:val="Hyperlink"/>
    <w:basedOn w:val="DefaultParagraphFont"/>
    <w:uiPriority w:val="99"/>
    <w:unhideWhenUsed/>
    <w:rsid w:val="00B316B4"/>
    <w:rPr>
      <w:color w:val="0563C1" w:themeColor="hyperlink"/>
      <w:u w:val="single"/>
    </w:rPr>
  </w:style>
  <w:style w:type="paragraph" w:styleId="BalloonText">
    <w:name w:val="Balloon Text"/>
    <w:basedOn w:val="Normal"/>
    <w:link w:val="BalloonTextChar"/>
    <w:uiPriority w:val="99"/>
    <w:semiHidden/>
    <w:unhideWhenUsed/>
    <w:rsid w:val="004D24F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24F5"/>
    <w:rPr>
      <w:rFonts w:ascii="Lucida Grande" w:hAnsi="Lucida Grande" w:cs="Lucida Grande"/>
      <w:sz w:val="18"/>
      <w:szCs w:val="18"/>
    </w:rPr>
  </w:style>
  <w:style w:type="character" w:styleId="Strong">
    <w:name w:val="Strong"/>
    <w:basedOn w:val="DefaultParagraphFont"/>
    <w:uiPriority w:val="22"/>
    <w:qFormat/>
    <w:rsid w:val="00AB2EFF"/>
    <w:rPr>
      <w:b/>
      <w:bCs/>
    </w:rPr>
  </w:style>
  <w:style w:type="character" w:customStyle="1" w:styleId="apple-converted-space">
    <w:name w:val="apple-converted-space"/>
    <w:basedOn w:val="DefaultParagraphFont"/>
    <w:rsid w:val="00AB2EFF"/>
  </w:style>
  <w:style w:type="character" w:styleId="FollowedHyperlink">
    <w:name w:val="FollowedHyperlink"/>
    <w:basedOn w:val="DefaultParagraphFont"/>
    <w:uiPriority w:val="99"/>
    <w:semiHidden/>
    <w:unhideWhenUsed/>
    <w:rsid w:val="00100956"/>
    <w:rPr>
      <w:color w:val="954F72" w:themeColor="followedHyperlink"/>
      <w:u w:val="single"/>
    </w:rPr>
  </w:style>
  <w:style w:type="paragraph" w:customStyle="1" w:styleId="p1">
    <w:name w:val="p1"/>
    <w:basedOn w:val="Normal"/>
    <w:rsid w:val="00100956"/>
    <w:pPr>
      <w:spacing w:after="0" w:line="240" w:lineRule="auto"/>
    </w:pPr>
    <w:rPr>
      <w:rFonts w:ascii="Calibri" w:hAnsi="Calibri" w:cs="Times New Roman"/>
      <w:color w:val="2F5496"/>
      <w:sz w:val="17"/>
      <w:szCs w:val="17"/>
    </w:rPr>
  </w:style>
  <w:style w:type="paragraph" w:customStyle="1" w:styleId="p2">
    <w:name w:val="p2"/>
    <w:basedOn w:val="Normal"/>
    <w:rsid w:val="00100956"/>
    <w:pPr>
      <w:spacing w:after="0" w:line="240" w:lineRule="auto"/>
    </w:pPr>
    <w:rPr>
      <w:rFonts w:ascii="Calibri" w:hAnsi="Calibri" w:cs="Times New Roman"/>
      <w:sz w:val="17"/>
      <w:szCs w:val="17"/>
    </w:rPr>
  </w:style>
  <w:style w:type="character" w:customStyle="1" w:styleId="s2">
    <w:name w:val="s2"/>
    <w:basedOn w:val="DefaultParagraphFont"/>
    <w:rsid w:val="00100956"/>
    <w:rPr>
      <w:color w:val="2F5496"/>
    </w:rPr>
  </w:style>
  <w:style w:type="character" w:customStyle="1" w:styleId="s1">
    <w:name w:val="s1"/>
    <w:basedOn w:val="DefaultParagraphFont"/>
    <w:rsid w:val="00100956"/>
  </w:style>
  <w:style w:type="paragraph" w:styleId="ListParagraph">
    <w:name w:val="List Paragraph"/>
    <w:basedOn w:val="Normal"/>
    <w:uiPriority w:val="34"/>
    <w:qFormat/>
    <w:rsid w:val="008A59EB"/>
    <w:pPr>
      <w:ind w:left="720"/>
      <w:contextualSpacing/>
    </w:pPr>
    <w:rPr>
      <w:lang w:val="es-ES"/>
    </w:rPr>
  </w:style>
  <w:style w:type="paragraph" w:styleId="NormalWeb">
    <w:name w:val="Normal (Web)"/>
    <w:basedOn w:val="Normal"/>
    <w:uiPriority w:val="99"/>
    <w:semiHidden/>
    <w:unhideWhenUsed/>
    <w:rsid w:val="00C47E9C"/>
    <w:rPr>
      <w:rFonts w:ascii="Times New Roman" w:hAnsi="Times New Roman" w:cs="Times New Roman"/>
      <w:sz w:val="24"/>
      <w:szCs w:val="24"/>
    </w:rPr>
  </w:style>
  <w:style w:type="paragraph" w:styleId="DocumentMap">
    <w:name w:val="Document Map"/>
    <w:basedOn w:val="Normal"/>
    <w:link w:val="DocumentMapChar"/>
    <w:uiPriority w:val="99"/>
    <w:semiHidden/>
    <w:unhideWhenUsed/>
    <w:rsid w:val="00183D4F"/>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183D4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58297">
      <w:bodyDiv w:val="1"/>
      <w:marLeft w:val="0"/>
      <w:marRight w:val="0"/>
      <w:marTop w:val="0"/>
      <w:marBottom w:val="0"/>
      <w:divBdr>
        <w:top w:val="none" w:sz="0" w:space="0" w:color="auto"/>
        <w:left w:val="none" w:sz="0" w:space="0" w:color="auto"/>
        <w:bottom w:val="none" w:sz="0" w:space="0" w:color="auto"/>
        <w:right w:val="none" w:sz="0" w:space="0" w:color="auto"/>
      </w:divBdr>
    </w:div>
    <w:div w:id="609707643">
      <w:bodyDiv w:val="1"/>
      <w:marLeft w:val="0"/>
      <w:marRight w:val="0"/>
      <w:marTop w:val="0"/>
      <w:marBottom w:val="0"/>
      <w:divBdr>
        <w:top w:val="none" w:sz="0" w:space="0" w:color="auto"/>
        <w:left w:val="none" w:sz="0" w:space="0" w:color="auto"/>
        <w:bottom w:val="none" w:sz="0" w:space="0" w:color="auto"/>
        <w:right w:val="none" w:sz="0" w:space="0" w:color="auto"/>
      </w:divBdr>
    </w:div>
    <w:div w:id="809590428">
      <w:bodyDiv w:val="1"/>
      <w:marLeft w:val="0"/>
      <w:marRight w:val="0"/>
      <w:marTop w:val="0"/>
      <w:marBottom w:val="0"/>
      <w:divBdr>
        <w:top w:val="none" w:sz="0" w:space="0" w:color="auto"/>
        <w:left w:val="none" w:sz="0" w:space="0" w:color="auto"/>
        <w:bottom w:val="none" w:sz="0" w:space="0" w:color="auto"/>
        <w:right w:val="none" w:sz="0" w:space="0" w:color="auto"/>
      </w:divBdr>
    </w:div>
    <w:div w:id="832064704">
      <w:bodyDiv w:val="1"/>
      <w:marLeft w:val="0"/>
      <w:marRight w:val="0"/>
      <w:marTop w:val="0"/>
      <w:marBottom w:val="0"/>
      <w:divBdr>
        <w:top w:val="none" w:sz="0" w:space="0" w:color="auto"/>
        <w:left w:val="none" w:sz="0" w:space="0" w:color="auto"/>
        <w:bottom w:val="none" w:sz="0" w:space="0" w:color="auto"/>
        <w:right w:val="none" w:sz="0" w:space="0" w:color="auto"/>
      </w:divBdr>
    </w:div>
    <w:div w:id="840387435">
      <w:bodyDiv w:val="1"/>
      <w:marLeft w:val="0"/>
      <w:marRight w:val="0"/>
      <w:marTop w:val="0"/>
      <w:marBottom w:val="0"/>
      <w:divBdr>
        <w:top w:val="none" w:sz="0" w:space="0" w:color="auto"/>
        <w:left w:val="none" w:sz="0" w:space="0" w:color="auto"/>
        <w:bottom w:val="none" w:sz="0" w:space="0" w:color="auto"/>
        <w:right w:val="none" w:sz="0" w:space="0" w:color="auto"/>
      </w:divBdr>
    </w:div>
    <w:div w:id="923488242">
      <w:bodyDiv w:val="1"/>
      <w:marLeft w:val="0"/>
      <w:marRight w:val="0"/>
      <w:marTop w:val="0"/>
      <w:marBottom w:val="0"/>
      <w:divBdr>
        <w:top w:val="none" w:sz="0" w:space="0" w:color="auto"/>
        <w:left w:val="none" w:sz="0" w:space="0" w:color="auto"/>
        <w:bottom w:val="none" w:sz="0" w:space="0" w:color="auto"/>
        <w:right w:val="none" w:sz="0" w:space="0" w:color="auto"/>
      </w:divBdr>
    </w:div>
    <w:div w:id="969749891">
      <w:bodyDiv w:val="1"/>
      <w:marLeft w:val="0"/>
      <w:marRight w:val="0"/>
      <w:marTop w:val="0"/>
      <w:marBottom w:val="0"/>
      <w:divBdr>
        <w:top w:val="none" w:sz="0" w:space="0" w:color="auto"/>
        <w:left w:val="none" w:sz="0" w:space="0" w:color="auto"/>
        <w:bottom w:val="none" w:sz="0" w:space="0" w:color="auto"/>
        <w:right w:val="none" w:sz="0" w:space="0" w:color="auto"/>
      </w:divBdr>
    </w:div>
    <w:div w:id="1178539309">
      <w:bodyDiv w:val="1"/>
      <w:marLeft w:val="0"/>
      <w:marRight w:val="0"/>
      <w:marTop w:val="0"/>
      <w:marBottom w:val="0"/>
      <w:divBdr>
        <w:top w:val="none" w:sz="0" w:space="0" w:color="auto"/>
        <w:left w:val="none" w:sz="0" w:space="0" w:color="auto"/>
        <w:bottom w:val="none" w:sz="0" w:space="0" w:color="auto"/>
        <w:right w:val="none" w:sz="0" w:space="0" w:color="auto"/>
      </w:divBdr>
    </w:div>
    <w:div w:id="1269191290">
      <w:bodyDiv w:val="1"/>
      <w:marLeft w:val="0"/>
      <w:marRight w:val="0"/>
      <w:marTop w:val="0"/>
      <w:marBottom w:val="0"/>
      <w:divBdr>
        <w:top w:val="none" w:sz="0" w:space="0" w:color="auto"/>
        <w:left w:val="none" w:sz="0" w:space="0" w:color="auto"/>
        <w:bottom w:val="none" w:sz="0" w:space="0" w:color="auto"/>
        <w:right w:val="none" w:sz="0" w:space="0" w:color="auto"/>
      </w:divBdr>
    </w:div>
    <w:div w:id="1565526105">
      <w:bodyDiv w:val="1"/>
      <w:marLeft w:val="0"/>
      <w:marRight w:val="0"/>
      <w:marTop w:val="0"/>
      <w:marBottom w:val="0"/>
      <w:divBdr>
        <w:top w:val="none" w:sz="0" w:space="0" w:color="auto"/>
        <w:left w:val="none" w:sz="0" w:space="0" w:color="auto"/>
        <w:bottom w:val="none" w:sz="0" w:space="0" w:color="auto"/>
        <w:right w:val="none" w:sz="0" w:space="0" w:color="auto"/>
      </w:divBdr>
    </w:div>
    <w:div w:id="1610351025">
      <w:bodyDiv w:val="1"/>
      <w:marLeft w:val="0"/>
      <w:marRight w:val="0"/>
      <w:marTop w:val="0"/>
      <w:marBottom w:val="0"/>
      <w:divBdr>
        <w:top w:val="none" w:sz="0" w:space="0" w:color="auto"/>
        <w:left w:val="none" w:sz="0" w:space="0" w:color="auto"/>
        <w:bottom w:val="none" w:sz="0" w:space="0" w:color="auto"/>
        <w:right w:val="none" w:sz="0" w:space="0" w:color="auto"/>
      </w:divBdr>
    </w:div>
    <w:div w:id="1692418908">
      <w:bodyDiv w:val="1"/>
      <w:marLeft w:val="0"/>
      <w:marRight w:val="0"/>
      <w:marTop w:val="0"/>
      <w:marBottom w:val="0"/>
      <w:divBdr>
        <w:top w:val="none" w:sz="0" w:space="0" w:color="auto"/>
        <w:left w:val="none" w:sz="0" w:space="0" w:color="auto"/>
        <w:bottom w:val="none" w:sz="0" w:space="0" w:color="auto"/>
        <w:right w:val="none" w:sz="0" w:space="0" w:color="auto"/>
      </w:divBdr>
    </w:div>
    <w:div w:id="1702974912">
      <w:bodyDiv w:val="1"/>
      <w:marLeft w:val="0"/>
      <w:marRight w:val="0"/>
      <w:marTop w:val="0"/>
      <w:marBottom w:val="0"/>
      <w:divBdr>
        <w:top w:val="none" w:sz="0" w:space="0" w:color="auto"/>
        <w:left w:val="none" w:sz="0" w:space="0" w:color="auto"/>
        <w:bottom w:val="none" w:sz="0" w:space="0" w:color="auto"/>
        <w:right w:val="none" w:sz="0" w:space="0" w:color="auto"/>
      </w:divBdr>
    </w:div>
    <w:div w:id="1733652243">
      <w:bodyDiv w:val="1"/>
      <w:marLeft w:val="0"/>
      <w:marRight w:val="0"/>
      <w:marTop w:val="0"/>
      <w:marBottom w:val="0"/>
      <w:divBdr>
        <w:top w:val="none" w:sz="0" w:space="0" w:color="auto"/>
        <w:left w:val="none" w:sz="0" w:space="0" w:color="auto"/>
        <w:bottom w:val="none" w:sz="0" w:space="0" w:color="auto"/>
        <w:right w:val="none" w:sz="0" w:space="0" w:color="auto"/>
      </w:divBdr>
    </w:div>
    <w:div w:id="2036342996">
      <w:bodyDiv w:val="1"/>
      <w:marLeft w:val="0"/>
      <w:marRight w:val="0"/>
      <w:marTop w:val="0"/>
      <w:marBottom w:val="0"/>
      <w:divBdr>
        <w:top w:val="none" w:sz="0" w:space="0" w:color="auto"/>
        <w:left w:val="none" w:sz="0" w:space="0" w:color="auto"/>
        <w:bottom w:val="none" w:sz="0" w:space="0" w:color="auto"/>
        <w:right w:val="none" w:sz="0" w:space="0" w:color="auto"/>
      </w:divBdr>
    </w:div>
    <w:div w:id="2047873440">
      <w:bodyDiv w:val="1"/>
      <w:marLeft w:val="0"/>
      <w:marRight w:val="0"/>
      <w:marTop w:val="0"/>
      <w:marBottom w:val="0"/>
      <w:divBdr>
        <w:top w:val="none" w:sz="0" w:space="0" w:color="auto"/>
        <w:left w:val="none" w:sz="0" w:space="0" w:color="auto"/>
        <w:bottom w:val="none" w:sz="0" w:space="0" w:color="auto"/>
        <w:right w:val="none" w:sz="0" w:space="0" w:color="auto"/>
      </w:divBdr>
    </w:div>
    <w:div w:id="205326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http://www.topconpositioning.com/" TargetMode="External"/><Relationship Id="rId10" Type="http://schemas.openxmlformats.org/officeDocument/2006/relationships/hyperlink" Target="http://www.topconagricultur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F3B6B00-22D5-C348-9514-67B35384E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474</Words>
  <Characters>2703</Characters>
  <Application>Microsoft Macintosh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 Giebel</dc:creator>
  <cp:keywords/>
  <dc:description/>
  <cp:lastModifiedBy>Chris Jilka</cp:lastModifiedBy>
  <cp:revision>5</cp:revision>
  <cp:lastPrinted>2017-04-26T14:15:00Z</cp:lastPrinted>
  <dcterms:created xsi:type="dcterms:W3CDTF">2018-12-12T16:35:00Z</dcterms:created>
  <dcterms:modified xsi:type="dcterms:W3CDTF">2018-12-12T16:39:00Z</dcterms:modified>
</cp:coreProperties>
</file>